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CEE38" w14:textId="3D3C50D4" w:rsidR="002746CF" w:rsidRPr="00484D14" w:rsidRDefault="00484D14" w:rsidP="002746CF">
      <w:pPr>
        <w:pStyle w:val="PlainText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84D14">
        <w:rPr>
          <w:rFonts w:ascii="Arial" w:hAnsi="Arial" w:cs="Arial"/>
          <w:b/>
          <w:sz w:val="24"/>
          <w:szCs w:val="24"/>
          <w:lang w:val="pt-BR"/>
        </w:rPr>
        <w:t xml:space="preserve">CONVOCATORIA EXTRAORDINARIA </w:t>
      </w:r>
    </w:p>
    <w:p w14:paraId="2D80B213" w14:textId="77777777" w:rsidR="00484D14" w:rsidRPr="00494D77" w:rsidRDefault="00484D14" w:rsidP="002746CF">
      <w:pPr>
        <w:pStyle w:val="PlainText"/>
        <w:spacing w:line="360" w:lineRule="auto"/>
        <w:jc w:val="center"/>
        <w:rPr>
          <w:rFonts w:ascii="Arial" w:hAnsi="Arial" w:cs="Arial"/>
          <w:b/>
          <w:sz w:val="24"/>
          <w:szCs w:val="24"/>
          <w:highlight w:val="yellow"/>
          <w:lang w:val="pt-BR"/>
        </w:rPr>
      </w:pPr>
    </w:p>
    <w:p w14:paraId="069BB3D0" w14:textId="08C2EDD3" w:rsidR="002746CF" w:rsidRPr="00484D14" w:rsidRDefault="002746CF" w:rsidP="002746CF">
      <w:pPr>
        <w:pStyle w:val="PlainText"/>
        <w:spacing w:line="360" w:lineRule="auto"/>
        <w:ind w:left="142"/>
        <w:jc w:val="both"/>
        <w:rPr>
          <w:rFonts w:ascii="Arial" w:hAnsi="Arial" w:cs="Arial"/>
          <w:b/>
          <w:i/>
          <w:sz w:val="24"/>
          <w:szCs w:val="24"/>
        </w:rPr>
      </w:pPr>
      <w:r w:rsidRPr="00F67810">
        <w:rPr>
          <w:rFonts w:ascii="Arial" w:hAnsi="Arial" w:cs="Arial"/>
          <w:b/>
          <w:bCs/>
          <w:i/>
          <w:sz w:val="24"/>
          <w:szCs w:val="24"/>
        </w:rPr>
        <w:t>El Departamento de Ciencia y Tecnología de la Universidad Nacional de Quilmes</w:t>
      </w:r>
      <w:r w:rsidRPr="00F67810">
        <w:rPr>
          <w:rFonts w:ascii="Arial" w:hAnsi="Arial" w:cs="Arial"/>
          <w:i/>
          <w:sz w:val="24"/>
          <w:szCs w:val="24"/>
        </w:rPr>
        <w:t xml:space="preserve"> convoca a la inscripción a aspirantes para Auxiliares Académicos</w:t>
      </w:r>
      <w:r>
        <w:rPr>
          <w:rFonts w:ascii="Arial" w:hAnsi="Arial" w:cs="Arial"/>
          <w:i/>
          <w:sz w:val="24"/>
          <w:szCs w:val="24"/>
        </w:rPr>
        <w:t>/as</w:t>
      </w:r>
      <w:r w:rsidRPr="00F67810">
        <w:rPr>
          <w:rFonts w:ascii="Arial" w:hAnsi="Arial" w:cs="Arial"/>
          <w:i/>
          <w:sz w:val="24"/>
          <w:szCs w:val="24"/>
        </w:rPr>
        <w:t xml:space="preserve"> Alumnos</w:t>
      </w:r>
      <w:r>
        <w:rPr>
          <w:rFonts w:ascii="Arial" w:hAnsi="Arial" w:cs="Arial"/>
          <w:i/>
          <w:sz w:val="24"/>
          <w:szCs w:val="24"/>
        </w:rPr>
        <w:t>/as</w:t>
      </w:r>
      <w:r w:rsidRPr="00F67810">
        <w:rPr>
          <w:rFonts w:ascii="Arial" w:hAnsi="Arial" w:cs="Arial"/>
          <w:i/>
          <w:sz w:val="24"/>
          <w:szCs w:val="24"/>
        </w:rPr>
        <w:t xml:space="preserve"> en las áreas detalladas, desde </w:t>
      </w:r>
      <w:r w:rsidRPr="00484D14">
        <w:rPr>
          <w:rFonts w:ascii="Arial" w:hAnsi="Arial" w:cs="Arial"/>
          <w:b/>
          <w:sz w:val="24"/>
          <w:szCs w:val="24"/>
        </w:rPr>
        <w:t xml:space="preserve">el </w:t>
      </w:r>
      <w:r w:rsidR="00484D14" w:rsidRPr="00484D14">
        <w:rPr>
          <w:rFonts w:ascii="Arial" w:hAnsi="Arial" w:cs="Arial"/>
          <w:b/>
          <w:sz w:val="24"/>
          <w:szCs w:val="24"/>
        </w:rPr>
        <w:t>09 de abril de 2021</w:t>
      </w:r>
      <w:r w:rsidRPr="00484D14">
        <w:rPr>
          <w:rFonts w:ascii="Arial" w:hAnsi="Arial" w:cs="Arial"/>
          <w:b/>
          <w:sz w:val="24"/>
          <w:szCs w:val="24"/>
        </w:rPr>
        <w:t xml:space="preserve"> al </w:t>
      </w:r>
      <w:r w:rsidR="00484D14" w:rsidRPr="00484D14">
        <w:rPr>
          <w:rFonts w:ascii="Arial" w:hAnsi="Arial" w:cs="Arial"/>
          <w:b/>
          <w:sz w:val="24"/>
          <w:szCs w:val="24"/>
        </w:rPr>
        <w:t xml:space="preserve">16 de abril </w:t>
      </w:r>
      <w:r w:rsidRPr="00484D14">
        <w:rPr>
          <w:rFonts w:ascii="Arial" w:hAnsi="Arial" w:cs="Arial"/>
          <w:b/>
          <w:sz w:val="24"/>
          <w:szCs w:val="24"/>
        </w:rPr>
        <w:t xml:space="preserve"> de 2021 </w:t>
      </w:r>
      <w:r w:rsidRPr="00484D14">
        <w:rPr>
          <w:rFonts w:ascii="Arial" w:hAnsi="Arial" w:cs="Arial"/>
          <w:b/>
          <w:i/>
          <w:sz w:val="24"/>
          <w:szCs w:val="24"/>
        </w:rPr>
        <w:t>hasta las 18 horas.</w:t>
      </w:r>
    </w:p>
    <w:p w14:paraId="1E4DE165" w14:textId="77777777" w:rsidR="002746CF" w:rsidRPr="00F67810" w:rsidRDefault="002746CF" w:rsidP="002746CF">
      <w:pPr>
        <w:pStyle w:val="PlainText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CCCA753" w14:textId="50D648A0" w:rsidR="002746CF" w:rsidRDefault="002746CF" w:rsidP="002746CF">
      <w:pPr>
        <w:tabs>
          <w:tab w:val="left" w:pos="1710"/>
        </w:tabs>
        <w:spacing w:line="360" w:lineRule="auto"/>
        <w:jc w:val="both"/>
        <w:rPr>
          <w:rFonts w:ascii="Arial" w:hAnsi="Arial" w:cs="Arial"/>
          <w:bCs/>
          <w:i/>
        </w:rPr>
      </w:pPr>
      <w:r w:rsidRPr="004E708D">
        <w:rPr>
          <w:rFonts w:ascii="Arial" w:hAnsi="Arial" w:cs="Arial"/>
          <w:b/>
          <w:i/>
        </w:rPr>
        <w:t xml:space="preserve">Áreas: </w:t>
      </w:r>
      <w:r w:rsidRPr="00484D14">
        <w:rPr>
          <w:rFonts w:ascii="Arial" w:hAnsi="Arial" w:cs="Arial"/>
          <w:b/>
          <w:bCs/>
          <w:i/>
        </w:rPr>
        <w:t>Física,</w:t>
      </w:r>
      <w:r w:rsidR="00484D14" w:rsidRPr="00484D14">
        <w:rPr>
          <w:rFonts w:ascii="Arial" w:hAnsi="Arial" w:cs="Arial"/>
          <w:b/>
          <w:bCs/>
          <w:i/>
        </w:rPr>
        <w:t xml:space="preserve"> Matemática Básica,  Arquitectura y Diseño.</w:t>
      </w:r>
    </w:p>
    <w:p w14:paraId="47AD04A8" w14:textId="77777777" w:rsidR="00484D14" w:rsidRPr="005C1A10" w:rsidRDefault="00484D14" w:rsidP="002746CF">
      <w:pPr>
        <w:tabs>
          <w:tab w:val="left" w:pos="1710"/>
        </w:tabs>
        <w:spacing w:line="360" w:lineRule="auto"/>
        <w:jc w:val="both"/>
        <w:rPr>
          <w:rFonts w:ascii="Arial" w:hAnsi="Arial" w:cs="Arial"/>
          <w:bCs/>
          <w:i/>
        </w:rPr>
      </w:pPr>
    </w:p>
    <w:p w14:paraId="423BE781" w14:textId="77777777" w:rsidR="002746CF" w:rsidRPr="00F67810" w:rsidRDefault="002746CF" w:rsidP="002746CF">
      <w:pPr>
        <w:pStyle w:val="Plain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7810">
        <w:rPr>
          <w:rFonts w:ascii="Arial" w:hAnsi="Arial" w:cs="Arial"/>
          <w:b/>
          <w:sz w:val="24"/>
          <w:szCs w:val="24"/>
        </w:rPr>
        <w:t>Criterios de evaluación Auxiliares Alumnos</w:t>
      </w:r>
      <w:r>
        <w:rPr>
          <w:rFonts w:ascii="Arial" w:hAnsi="Arial" w:cs="Arial"/>
          <w:b/>
          <w:sz w:val="24"/>
          <w:szCs w:val="24"/>
        </w:rPr>
        <w:t>/as</w:t>
      </w:r>
      <w:r w:rsidRPr="00F67810">
        <w:rPr>
          <w:rFonts w:ascii="Arial" w:hAnsi="Arial" w:cs="Arial"/>
          <w:b/>
          <w:sz w:val="24"/>
          <w:szCs w:val="24"/>
        </w:rPr>
        <w:t xml:space="preserve"> Departamento de Ciencia y Tecnología</w:t>
      </w:r>
    </w:p>
    <w:p w14:paraId="0F2D1D3A" w14:textId="77777777" w:rsidR="002746CF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  <w:i/>
        </w:rPr>
        <w:t>Requisitos de admisibilidad</w:t>
      </w:r>
      <w:r w:rsidRPr="004474CA">
        <w:rPr>
          <w:rFonts w:ascii="Arial" w:hAnsi="Arial" w:cs="Arial"/>
        </w:rPr>
        <w:t>: para ser Auxiliares Académicos</w:t>
      </w:r>
      <w:r>
        <w:rPr>
          <w:rFonts w:ascii="Arial" w:hAnsi="Arial" w:cs="Arial"/>
        </w:rPr>
        <w:t>/as</w:t>
      </w:r>
      <w:r w:rsidRPr="004474CA">
        <w:rPr>
          <w:rFonts w:ascii="Arial" w:hAnsi="Arial" w:cs="Arial"/>
        </w:rPr>
        <w:t xml:space="preserve"> alumnos</w:t>
      </w:r>
      <w:r>
        <w:rPr>
          <w:rFonts w:ascii="Arial" w:hAnsi="Arial" w:cs="Arial"/>
        </w:rPr>
        <w:t>/as</w:t>
      </w:r>
      <w:r w:rsidRPr="004474CA">
        <w:rPr>
          <w:rFonts w:ascii="Arial" w:hAnsi="Arial" w:cs="Arial"/>
        </w:rPr>
        <w:t>, los</w:t>
      </w:r>
      <w:r>
        <w:rPr>
          <w:rFonts w:ascii="Arial" w:hAnsi="Arial" w:cs="Arial"/>
        </w:rPr>
        <w:t>/as</w:t>
      </w:r>
      <w:r w:rsidRPr="004474CA">
        <w:rPr>
          <w:rFonts w:ascii="Arial" w:hAnsi="Arial" w:cs="Arial"/>
        </w:rPr>
        <w:t xml:space="preserve"> postulantes deberán tener aprobado al menos el 75% de una carrera de grado relacionada con el área y un promedio no menor a 7 (siete) (R</w:t>
      </w:r>
      <w:r>
        <w:rPr>
          <w:rFonts w:ascii="Arial" w:hAnsi="Arial" w:cs="Arial"/>
        </w:rPr>
        <w:t>es</w:t>
      </w:r>
      <w:r w:rsidRPr="004474CA">
        <w:rPr>
          <w:rFonts w:ascii="Arial" w:hAnsi="Arial" w:cs="Arial"/>
        </w:rPr>
        <w:t>. CS 328/05). En caso de no haber postulantes que cumplan con dicho requisito, se podrán admitir estudiantes con un avance de al menos el 50</w:t>
      </w:r>
      <w:r>
        <w:rPr>
          <w:rFonts w:ascii="Arial" w:hAnsi="Arial" w:cs="Arial"/>
        </w:rPr>
        <w:t>%.</w:t>
      </w:r>
    </w:p>
    <w:p w14:paraId="50C6F9FC" w14:textId="77777777" w:rsidR="002746CF" w:rsidRDefault="002746CF" w:rsidP="002746CF">
      <w:pPr>
        <w:spacing w:line="360" w:lineRule="auto"/>
        <w:jc w:val="both"/>
        <w:rPr>
          <w:rFonts w:ascii="Arial" w:hAnsi="Arial" w:cs="Arial"/>
        </w:rPr>
      </w:pPr>
    </w:p>
    <w:p w14:paraId="7C71100F" w14:textId="3FFB5F5D" w:rsidR="002746CF" w:rsidRPr="00F9258F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F9258F">
        <w:rPr>
          <w:rFonts w:ascii="Arial" w:hAnsi="Arial" w:cs="Arial"/>
        </w:rPr>
        <w:t>Los</w:t>
      </w:r>
      <w:r>
        <w:rPr>
          <w:rFonts w:ascii="Arial" w:hAnsi="Arial" w:cs="Arial"/>
        </w:rPr>
        <w:t>/as</w:t>
      </w:r>
      <w:r w:rsidRPr="00F9258F">
        <w:rPr>
          <w:rFonts w:ascii="Arial" w:hAnsi="Arial" w:cs="Arial"/>
        </w:rPr>
        <w:t xml:space="preserve"> estudiantes de la Tecnicatura Universitaria en Biotecnología, Tecnicatura Universitaria en Tecnología Ambiental y Petroquímica y Tecnicatura Universitaria en Química podrán ser admitidos como auxiliares en las siguientes áreas: Química, Biología, Bioquímica, Ciencias Básicas de los Alimentos, Microbiología e Inmunología y Ambiente. Los</w:t>
      </w:r>
      <w:r>
        <w:rPr>
          <w:rFonts w:ascii="Arial" w:hAnsi="Arial" w:cs="Arial"/>
        </w:rPr>
        <w:t>/as</w:t>
      </w:r>
      <w:r w:rsidRPr="00F9258F">
        <w:rPr>
          <w:rFonts w:ascii="Arial" w:hAnsi="Arial" w:cs="Arial"/>
        </w:rPr>
        <w:t xml:space="preserve"> estudiantes de la Tecnicatura Universitaria en Programación Informática podrán ser admitidos como auxiliares en las siguientes áreas: Programación, Sistemas Informáticos, Desarrollo de Software.</w:t>
      </w:r>
    </w:p>
    <w:p w14:paraId="188215A6" w14:textId="124A1B06" w:rsidR="002746CF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F9258F">
        <w:rPr>
          <w:rFonts w:ascii="Arial" w:hAnsi="Arial" w:cs="Arial"/>
        </w:rPr>
        <w:t>En estos últimos casos, el requisito de admisibilidad para los</w:t>
      </w:r>
      <w:r>
        <w:rPr>
          <w:rFonts w:ascii="Arial" w:hAnsi="Arial" w:cs="Arial"/>
        </w:rPr>
        <w:t>/as</w:t>
      </w:r>
      <w:r w:rsidRPr="00F9258F">
        <w:rPr>
          <w:rFonts w:ascii="Arial" w:hAnsi="Arial" w:cs="Arial"/>
        </w:rPr>
        <w:t xml:space="preserve"> postulantes será que tengan aprobado como mínimo el 50 % de los créditos de las asignaturas del área a la que se postulan, según el plan de estudios de la tecnicatura que cursen.</w:t>
      </w:r>
    </w:p>
    <w:p w14:paraId="51854111" w14:textId="77777777" w:rsidR="002746CF" w:rsidRDefault="002746CF" w:rsidP="002746CF">
      <w:pPr>
        <w:spacing w:line="360" w:lineRule="auto"/>
        <w:jc w:val="both"/>
        <w:rPr>
          <w:rFonts w:ascii="Arial" w:hAnsi="Arial" w:cs="Arial"/>
        </w:rPr>
      </w:pPr>
    </w:p>
    <w:p w14:paraId="001E191F" w14:textId="77777777" w:rsidR="002746CF" w:rsidRPr="00F9258F" w:rsidRDefault="002746CF" w:rsidP="002746CF">
      <w:pPr>
        <w:spacing w:line="360" w:lineRule="auto"/>
        <w:jc w:val="both"/>
        <w:rPr>
          <w:rFonts w:ascii="Arial" w:hAnsi="Arial" w:cs="Arial"/>
        </w:rPr>
      </w:pPr>
    </w:p>
    <w:p w14:paraId="1DB67BFA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</w:p>
    <w:p w14:paraId="7CBEE4C2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  <w:b/>
          <w:i/>
        </w:rPr>
        <w:t xml:space="preserve"> Puntajes máximos por criterio</w:t>
      </w:r>
    </w:p>
    <w:tbl>
      <w:tblPr>
        <w:tblW w:w="8774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88"/>
        <w:gridCol w:w="4386"/>
      </w:tblGrid>
      <w:tr w:rsidR="002746CF" w:rsidRPr="004474CA" w14:paraId="36BD13FD" w14:textId="77777777" w:rsidTr="00B16143">
        <w:tc>
          <w:tcPr>
            <w:tcW w:w="4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425AE4E1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b/>
                <w:i/>
              </w:rPr>
              <w:t>Criterios de Evaluación:</w:t>
            </w:r>
          </w:p>
        </w:tc>
        <w:tc>
          <w:tcPr>
            <w:tcW w:w="4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40B7610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b/>
                <w:i/>
              </w:rPr>
              <w:t>Puntaje Máximo</w:t>
            </w:r>
          </w:p>
        </w:tc>
      </w:tr>
      <w:tr w:rsidR="002746CF" w:rsidRPr="004474CA" w14:paraId="4239DDB5" w14:textId="77777777" w:rsidTr="00B16143">
        <w:tc>
          <w:tcPr>
            <w:tcW w:w="4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0EB49207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lastRenderedPageBreak/>
              <w:t>Promedio y Cantidad de asignaturas aprobadas en el área</w:t>
            </w:r>
          </w:p>
        </w:tc>
        <w:tc>
          <w:tcPr>
            <w:tcW w:w="4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4052C41A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30 a 40</w:t>
            </w:r>
          </w:p>
        </w:tc>
      </w:tr>
      <w:tr w:rsidR="002746CF" w:rsidRPr="004474CA" w14:paraId="592DAB57" w14:textId="77777777" w:rsidTr="00B16143">
        <w:tc>
          <w:tcPr>
            <w:tcW w:w="4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40FB2E70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Antecedentes:</w:t>
            </w:r>
            <w:r w:rsidRPr="004474CA">
              <w:rPr>
                <w:rFonts w:ascii="Arial" w:hAnsi="Arial" w:cs="Arial"/>
                <w:i/>
              </w:rPr>
              <w:br/>
              <w:t xml:space="preserve">2a.Título Secundario </w:t>
            </w:r>
          </w:p>
          <w:p w14:paraId="7F3155AD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2b. Antecedentes docentes</w:t>
            </w:r>
          </w:p>
          <w:p w14:paraId="22B0C9A2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2c. Antecedentes de extensión</w:t>
            </w:r>
          </w:p>
          <w:p w14:paraId="73340206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2d. Antecedentes de investigación</w:t>
            </w:r>
          </w:p>
          <w:p w14:paraId="2D3E8689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2e. Antecedentes laborales</w:t>
            </w:r>
          </w:p>
          <w:p w14:paraId="52BBEE0A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2f. Otros (becas, premios cursos, etc.)</w:t>
            </w:r>
          </w:p>
        </w:tc>
        <w:tc>
          <w:tcPr>
            <w:tcW w:w="4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0EA7DF49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30 a 40</w:t>
            </w:r>
          </w:p>
        </w:tc>
      </w:tr>
      <w:tr w:rsidR="002746CF" w:rsidRPr="004474CA" w14:paraId="15FFE258" w14:textId="77777777" w:rsidTr="00B16143">
        <w:tc>
          <w:tcPr>
            <w:tcW w:w="4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48130ECF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Entrevista personal</w:t>
            </w:r>
          </w:p>
        </w:tc>
        <w:tc>
          <w:tcPr>
            <w:tcW w:w="4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E2BEBC0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30</w:t>
            </w:r>
          </w:p>
        </w:tc>
      </w:tr>
      <w:tr w:rsidR="002746CF" w:rsidRPr="004474CA" w14:paraId="5226101B" w14:textId="77777777" w:rsidTr="00B16143">
        <w:tc>
          <w:tcPr>
            <w:tcW w:w="4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49B0949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Total</w:t>
            </w:r>
          </w:p>
        </w:tc>
        <w:tc>
          <w:tcPr>
            <w:tcW w:w="4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ABFFBA8" w14:textId="77777777" w:rsidR="002746CF" w:rsidRPr="004474CA" w:rsidRDefault="002746CF" w:rsidP="00B16143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4474CA">
              <w:rPr>
                <w:rFonts w:ascii="Arial" w:hAnsi="Arial" w:cs="Arial"/>
                <w:i/>
              </w:rPr>
              <w:t>100</w:t>
            </w:r>
          </w:p>
        </w:tc>
      </w:tr>
    </w:tbl>
    <w:p w14:paraId="1944BEDE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  <w:b/>
        </w:rPr>
      </w:pPr>
    </w:p>
    <w:p w14:paraId="7D5B0311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  <w:b/>
          <w:i/>
        </w:rPr>
        <w:t>1.Promedio y cantidad de asignaturas aprobadas del área</w:t>
      </w:r>
    </w:p>
    <w:p w14:paraId="27919AC3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</w:rPr>
        <w:t>Se pretende ponderar el desempeño académico del</w:t>
      </w:r>
      <w:r>
        <w:rPr>
          <w:rFonts w:ascii="Arial" w:hAnsi="Arial" w:cs="Arial"/>
        </w:rPr>
        <w:t>/la</w:t>
      </w:r>
      <w:r w:rsidRPr="004474CA">
        <w:rPr>
          <w:rFonts w:ascii="Arial" w:hAnsi="Arial" w:cs="Arial"/>
        </w:rPr>
        <w:t xml:space="preserve"> postulante en el área de conocimiento al cual se presentó. Se asignará puntaje al promedio y la cantidad relativa de materias del área aprobadas, para asegurar que el postulante posea los conocimientos básicos necesarios para el cargo.</w:t>
      </w:r>
    </w:p>
    <w:p w14:paraId="17EB00C9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</w:p>
    <w:p w14:paraId="2D89DF9C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  <w:b/>
          <w:i/>
        </w:rPr>
        <w:t>2. Antecedentes</w:t>
      </w:r>
    </w:p>
    <w:p w14:paraId="1D542D2E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297197">
        <w:rPr>
          <w:rFonts w:ascii="Arial" w:hAnsi="Arial" w:cs="Arial"/>
          <w:b/>
          <w:i/>
        </w:rPr>
        <w:t>2a</w:t>
      </w:r>
      <w:r w:rsidRPr="004474CA">
        <w:rPr>
          <w:rFonts w:ascii="Arial" w:hAnsi="Arial" w:cs="Arial"/>
          <w:i/>
        </w:rPr>
        <w:t>. Titulación secundaria y/o pregrado</w:t>
      </w:r>
    </w:p>
    <w:p w14:paraId="4155F874" w14:textId="77777777" w:rsidR="002746CF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</w:rPr>
        <w:t>Se valorará la formación en nivel medio de formación técnica u orientaciones relacionadas con disciplinas científicas y tecnológicas, y la formación de técnicos universitarios.</w:t>
      </w:r>
    </w:p>
    <w:p w14:paraId="1A296391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</w:p>
    <w:p w14:paraId="40DD7AF5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297197">
        <w:rPr>
          <w:rFonts w:ascii="Arial" w:hAnsi="Arial" w:cs="Arial"/>
          <w:b/>
          <w:i/>
        </w:rPr>
        <w:t>2b</w:t>
      </w:r>
      <w:r w:rsidRPr="004474CA">
        <w:rPr>
          <w:rFonts w:ascii="Arial" w:hAnsi="Arial" w:cs="Arial"/>
          <w:i/>
        </w:rPr>
        <w:t>. Antecedentes docentes</w:t>
      </w:r>
    </w:p>
    <w:p w14:paraId="0BC2D536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</w:rPr>
        <w:t>Se dará máxima puntuación a cargos de auxiliar académico</w:t>
      </w:r>
      <w:r>
        <w:rPr>
          <w:rFonts w:ascii="Arial" w:hAnsi="Arial" w:cs="Arial"/>
        </w:rPr>
        <w:t>/a</w:t>
      </w:r>
      <w:r w:rsidRPr="004474CA">
        <w:rPr>
          <w:rFonts w:ascii="Arial" w:hAnsi="Arial" w:cs="Arial"/>
        </w:rPr>
        <w:t xml:space="preserve"> universitario</w:t>
      </w:r>
      <w:r>
        <w:rPr>
          <w:rFonts w:ascii="Arial" w:hAnsi="Arial" w:cs="Arial"/>
        </w:rPr>
        <w:t>/a</w:t>
      </w:r>
      <w:r w:rsidRPr="004474CA">
        <w:rPr>
          <w:rFonts w:ascii="Arial" w:hAnsi="Arial" w:cs="Arial"/>
        </w:rPr>
        <w:t xml:space="preserve"> o equivalente, seguido por otros cargos de actividad docente como tutorías académicas. Otros antecedentes que se reconocerán involucran docencia en otros niveles no universitarios (terciario, secundario, primario, institutos oficiales) con puntuaciones parciales.</w:t>
      </w:r>
    </w:p>
    <w:p w14:paraId="4C7A21AD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  <w:i/>
        </w:rPr>
      </w:pPr>
    </w:p>
    <w:p w14:paraId="046AD85F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297197">
        <w:rPr>
          <w:rFonts w:ascii="Arial" w:hAnsi="Arial" w:cs="Arial"/>
          <w:b/>
          <w:i/>
        </w:rPr>
        <w:lastRenderedPageBreak/>
        <w:t>2c</w:t>
      </w:r>
      <w:r w:rsidRPr="004474CA">
        <w:rPr>
          <w:rFonts w:ascii="Arial" w:hAnsi="Arial" w:cs="Arial"/>
          <w:i/>
        </w:rPr>
        <w:t>. Antecedentes en extensión</w:t>
      </w:r>
    </w:p>
    <w:p w14:paraId="11FB64EB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</w:rPr>
        <w:t>Se ponderará participación en proyectos de extensión y voluntariado universitario que posean actividades relacionadas con la actividad docente. También se valorará el dictado u organización de actividades de divulgación científica.</w:t>
      </w:r>
    </w:p>
    <w:p w14:paraId="745B4BE2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297197">
        <w:rPr>
          <w:rFonts w:ascii="Arial" w:hAnsi="Arial" w:cs="Arial"/>
          <w:b/>
          <w:i/>
        </w:rPr>
        <w:t>2d</w:t>
      </w:r>
      <w:r w:rsidRPr="004474CA">
        <w:rPr>
          <w:rFonts w:ascii="Arial" w:hAnsi="Arial" w:cs="Arial"/>
          <w:i/>
        </w:rPr>
        <w:t>. Antecedentes en Investigación</w:t>
      </w:r>
    </w:p>
    <w:p w14:paraId="6D7B0600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</w:rPr>
        <w:t>Se ponderará con puntuación máxima la realización de un seminario de Investigación, Trabajo Final o Pasantía Profesional, y puntaje parcial a la participación en proyectos de investigación sin formalización. Dentro de este ítem se valoran además las presentaciones en Congresos, Jornadas o Simposios.</w:t>
      </w:r>
    </w:p>
    <w:p w14:paraId="23A2133B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FA0AF6">
        <w:rPr>
          <w:rFonts w:ascii="Arial" w:hAnsi="Arial" w:cs="Arial"/>
          <w:b/>
          <w:i/>
        </w:rPr>
        <w:t>2e</w:t>
      </w:r>
      <w:r w:rsidRPr="004474CA">
        <w:rPr>
          <w:rFonts w:ascii="Arial" w:hAnsi="Arial" w:cs="Arial"/>
          <w:i/>
        </w:rPr>
        <w:t>. Antecedentes Laborales</w:t>
      </w:r>
    </w:p>
    <w:p w14:paraId="1BC88132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</w:rPr>
        <w:t>Se dará máxima puntuación a aquellos cargos que posean relación con el ejercicio profesional de carreras científico-tecnológicas, o con su ámbito de conocimiento. Se podrá asignar puntuaciones por cargos temporales o de poca antigüedad.</w:t>
      </w:r>
    </w:p>
    <w:p w14:paraId="76112EEE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FA0AF6">
        <w:rPr>
          <w:rFonts w:ascii="Arial" w:hAnsi="Arial" w:cs="Arial"/>
          <w:b/>
          <w:i/>
        </w:rPr>
        <w:t>2f.</w:t>
      </w:r>
      <w:r w:rsidRPr="004474CA">
        <w:rPr>
          <w:rFonts w:ascii="Arial" w:hAnsi="Arial" w:cs="Arial"/>
          <w:i/>
        </w:rPr>
        <w:t xml:space="preserve"> Otros antecedentes</w:t>
      </w:r>
    </w:p>
    <w:p w14:paraId="0C426384" w14:textId="298656BE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</w:rPr>
        <w:t xml:space="preserve">Se reconocerán en éste apartado las becas académicas, de investigación y premios. Asimismo, se otorgará puntaje parcial a cursos extracurriculares relacionados con el desempeño de la docencia y con el área de conocimiento donde se propone. </w:t>
      </w:r>
    </w:p>
    <w:p w14:paraId="69F06697" w14:textId="77777777" w:rsidR="002746CF" w:rsidRPr="004474CA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  <w:b/>
          <w:i/>
        </w:rPr>
        <w:t>3. Entrevista personal</w:t>
      </w:r>
    </w:p>
    <w:p w14:paraId="469C8C11" w14:textId="77777777" w:rsidR="002746CF" w:rsidRDefault="002746CF" w:rsidP="002746CF">
      <w:pPr>
        <w:spacing w:line="360" w:lineRule="auto"/>
        <w:jc w:val="both"/>
        <w:rPr>
          <w:rFonts w:ascii="Arial" w:hAnsi="Arial" w:cs="Arial"/>
        </w:rPr>
      </w:pPr>
      <w:r w:rsidRPr="004474CA">
        <w:rPr>
          <w:rFonts w:ascii="Arial" w:hAnsi="Arial" w:cs="Arial"/>
        </w:rPr>
        <w:t>Se orientará a reconocer la motivación por la docencia y el trabajo en equipo así como el nivel de conocimiento en temas básicos del área y la capacidad de resolución de problemas simples de ca</w:t>
      </w:r>
      <w:r>
        <w:rPr>
          <w:rFonts w:ascii="Arial" w:hAnsi="Arial" w:cs="Arial"/>
        </w:rPr>
        <w:t>rácter práctico o experimental.</w:t>
      </w:r>
    </w:p>
    <w:p w14:paraId="7EB64083" w14:textId="77777777" w:rsidR="002746CF" w:rsidRDefault="002746CF" w:rsidP="002746CF">
      <w:pPr>
        <w:spacing w:line="360" w:lineRule="auto"/>
        <w:jc w:val="both"/>
      </w:pPr>
    </w:p>
    <w:p w14:paraId="30D5E7B6" w14:textId="404B4774" w:rsidR="002746CF" w:rsidRDefault="002746CF" w:rsidP="002746CF">
      <w:pPr>
        <w:rPr>
          <w:rFonts w:ascii="Arial" w:hAnsi="Arial" w:cs="Arial"/>
        </w:rPr>
      </w:pPr>
      <w:r w:rsidRPr="000D0BD8">
        <w:rPr>
          <w:rFonts w:ascii="Arial" w:hAnsi="Arial" w:cs="Arial"/>
          <w:b/>
          <w:bCs/>
        </w:rPr>
        <w:t>Inscripción:</w:t>
      </w:r>
      <w:r w:rsidRPr="000D0BD8">
        <w:rPr>
          <w:rFonts w:ascii="Arial" w:hAnsi="Arial" w:cs="Arial"/>
        </w:rPr>
        <w:t xml:space="preserve"> Enviar CV y Foja académica a los correos </w:t>
      </w:r>
      <w:proofErr w:type="spellStart"/>
      <w:r w:rsidRPr="000D0BD8">
        <w:rPr>
          <w:rFonts w:ascii="Arial" w:hAnsi="Arial" w:cs="Arial"/>
        </w:rPr>
        <w:t>electrónicos</w:t>
      </w:r>
      <w:proofErr w:type="gramStart"/>
      <w:r w:rsidRPr="000D0BD8">
        <w:rPr>
          <w:rFonts w:ascii="Arial" w:hAnsi="Arial" w:cs="Arial"/>
        </w:rPr>
        <w:t>:</w:t>
      </w:r>
      <w:r w:rsidR="00484D14" w:rsidRPr="00484D14">
        <w:rPr>
          <w:rStyle w:val="Hyperlink"/>
          <w:rFonts w:ascii="Arial" w:hAnsi="Arial" w:cs="Arial"/>
          <w:color w:val="0186BA"/>
        </w:rPr>
        <w:t>s</w:t>
      </w:r>
      <w:proofErr w:type="gramEnd"/>
      <w:r w:rsidR="0073600F">
        <w:fldChar w:fldCharType="begin"/>
      </w:r>
      <w:r w:rsidR="0073600F">
        <w:instrText xml:space="preserve"> HYPERLINK "mailto:Sdomin@unq.edu.ar" </w:instrText>
      </w:r>
      <w:r w:rsidR="0073600F">
        <w:fldChar w:fldCharType="separate"/>
      </w:r>
      <w:r w:rsidRPr="000D0BD8">
        <w:rPr>
          <w:rStyle w:val="Hyperlink"/>
          <w:rFonts w:ascii="Arial" w:hAnsi="Arial" w:cs="Arial"/>
          <w:color w:val="0186BA"/>
        </w:rPr>
        <w:t>domin@unq.edu.ar</w:t>
      </w:r>
      <w:proofErr w:type="spellEnd"/>
      <w:r w:rsidR="0073600F">
        <w:rPr>
          <w:rStyle w:val="Hyperlink"/>
          <w:rFonts w:ascii="Arial" w:hAnsi="Arial" w:cs="Arial"/>
          <w:color w:val="0186BA"/>
        </w:rPr>
        <w:fldChar w:fldCharType="end"/>
      </w:r>
      <w:r w:rsidRPr="000D0BD8">
        <w:rPr>
          <w:rFonts w:ascii="Arial" w:hAnsi="Arial" w:cs="Arial"/>
        </w:rPr>
        <w:t> y </w:t>
      </w:r>
      <w:hyperlink r:id="rId7" w:history="1">
        <w:r w:rsidRPr="000D0BD8">
          <w:rPr>
            <w:rStyle w:val="Hyperlink"/>
            <w:rFonts w:ascii="Arial" w:hAnsi="Arial" w:cs="Arial"/>
            <w:color w:val="0186BA"/>
          </w:rPr>
          <w:t>dcyt@unq.edu.ar</w:t>
        </w:r>
      </w:hyperlink>
      <w:r w:rsidRPr="000D0BD8">
        <w:rPr>
          <w:rFonts w:ascii="Arial" w:hAnsi="Arial" w:cs="Arial"/>
        </w:rPr>
        <w:t xml:space="preserve"> , con copia  a las/os coordinadoras/es de cada  área a la cual </w:t>
      </w:r>
      <w:r w:rsidR="000A1302">
        <w:rPr>
          <w:rFonts w:ascii="Arial" w:hAnsi="Arial" w:cs="Arial"/>
        </w:rPr>
        <w:t>se postula (máximo dos áreas)</w:t>
      </w:r>
    </w:p>
    <w:p w14:paraId="7410E5D0" w14:textId="77777777" w:rsidR="00484D14" w:rsidRDefault="00484D14" w:rsidP="002746CF">
      <w:pPr>
        <w:rPr>
          <w:rFonts w:ascii="Arial" w:hAnsi="Arial" w:cs="Arial"/>
        </w:rPr>
      </w:pPr>
    </w:p>
    <w:p w14:paraId="392A6549" w14:textId="520D024A" w:rsidR="00484D14" w:rsidRDefault="00484D14" w:rsidP="002746CF">
      <w:pPr>
        <w:rPr>
          <w:rFonts w:ascii="Arial" w:hAnsi="Arial" w:cs="Arial"/>
        </w:rPr>
      </w:pPr>
      <w:r w:rsidRPr="00484D14">
        <w:rPr>
          <w:rFonts w:ascii="Arial" w:hAnsi="Arial" w:cs="Arial"/>
          <w:b/>
        </w:rPr>
        <w:t>Correos electrónicos de coordinaciones de</w:t>
      </w:r>
      <w:r>
        <w:rPr>
          <w:rFonts w:ascii="Arial" w:hAnsi="Arial" w:cs="Arial"/>
          <w:b/>
        </w:rPr>
        <w:t xml:space="preserve"> las</w:t>
      </w:r>
      <w:r w:rsidRPr="00484D14">
        <w:rPr>
          <w:rFonts w:ascii="Arial" w:hAnsi="Arial" w:cs="Arial"/>
          <w:b/>
        </w:rPr>
        <w:t xml:space="preserve"> áreas </w:t>
      </w:r>
      <w:r>
        <w:rPr>
          <w:rFonts w:ascii="Arial" w:hAnsi="Arial" w:cs="Arial"/>
          <w:b/>
        </w:rPr>
        <w:t>de la convocatoria</w:t>
      </w:r>
      <w:r>
        <w:rPr>
          <w:rFonts w:ascii="Arial" w:hAnsi="Arial" w:cs="Arial"/>
        </w:rPr>
        <w:t>:</w:t>
      </w:r>
    </w:p>
    <w:p w14:paraId="6EA5AB6D" w14:textId="03F4BC89" w:rsidR="00484D14" w:rsidRDefault="00484D14" w:rsidP="002746CF">
      <w:pPr>
        <w:rPr>
          <w:rFonts w:ascii="Arial" w:hAnsi="Arial" w:cs="Arial"/>
        </w:rPr>
      </w:pPr>
      <w:r>
        <w:rPr>
          <w:rFonts w:ascii="Arial" w:eastAsia="Times New Roman" w:hAnsi="Arial" w:cs="Arial"/>
          <w:lang w:val="es-AR"/>
        </w:rPr>
        <w:t xml:space="preserve">Física: Fernando </w:t>
      </w:r>
      <w:proofErr w:type="spellStart"/>
      <w:r>
        <w:rPr>
          <w:rFonts w:ascii="Arial" w:eastAsia="Times New Roman" w:hAnsi="Arial" w:cs="Arial"/>
          <w:lang w:val="es-AR"/>
        </w:rPr>
        <w:t>Alvira</w:t>
      </w:r>
      <w:proofErr w:type="spellEnd"/>
      <w:r>
        <w:rPr>
          <w:rFonts w:ascii="Arial" w:eastAsia="Times New Roman" w:hAnsi="Arial" w:cs="Arial"/>
          <w:lang w:val="es-AR"/>
        </w:rPr>
        <w:t xml:space="preserve">, </w:t>
      </w:r>
      <w:hyperlink r:id="rId8" w:history="1">
        <w:r w:rsidRPr="006F4AE3">
          <w:rPr>
            <w:rStyle w:val="Hyperlink"/>
            <w:rFonts w:ascii="Arial" w:hAnsi="Arial" w:cs="Arial"/>
          </w:rPr>
          <w:t>fernando.alvira@unq.edu.ar</w:t>
        </w:r>
      </w:hyperlink>
      <w:r>
        <w:rPr>
          <w:rFonts w:ascii="Arial" w:hAnsi="Arial" w:cs="Arial"/>
        </w:rPr>
        <w:t>,</w:t>
      </w:r>
    </w:p>
    <w:p w14:paraId="599726AA" w14:textId="2D95D23A" w:rsidR="00484D14" w:rsidRDefault="00484D14" w:rsidP="002746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Matemática Básica: Claudia Pellet, </w:t>
      </w:r>
      <w:hyperlink r:id="rId9" w:history="1">
        <w:r w:rsidRPr="006F4AE3">
          <w:rPr>
            <w:rStyle w:val="Hyperlink"/>
            <w:rFonts w:ascii="Arial" w:hAnsi="Arial" w:cs="Arial"/>
          </w:rPr>
          <w:t>cpellet@unq.edu.ar</w:t>
        </w:r>
      </w:hyperlink>
    </w:p>
    <w:p w14:paraId="6D32AF6E" w14:textId="6CF08FB0" w:rsidR="00484D14" w:rsidRDefault="00484D14" w:rsidP="002746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Arquitectura y Diseño: Matías </w:t>
      </w:r>
      <w:proofErr w:type="spellStart"/>
      <w:r>
        <w:rPr>
          <w:rFonts w:ascii="Arial" w:hAnsi="Arial" w:cs="Arial"/>
        </w:rPr>
        <w:t>Bogliano</w:t>
      </w:r>
      <w:proofErr w:type="spellEnd"/>
      <w:r>
        <w:rPr>
          <w:rFonts w:ascii="Arial" w:hAnsi="Arial" w:cs="Arial"/>
        </w:rPr>
        <w:t xml:space="preserve">, </w:t>
      </w:r>
      <w:hyperlink r:id="rId10" w:history="1">
        <w:r w:rsidRPr="006F4AE3">
          <w:rPr>
            <w:rStyle w:val="Hyperlink"/>
            <w:rFonts w:ascii="Arial" w:hAnsi="Arial" w:cs="Arial"/>
          </w:rPr>
          <w:t>matias.bogliano@unq.edu.ar</w:t>
        </w:r>
      </w:hyperlink>
    </w:p>
    <w:p w14:paraId="4A11001C" w14:textId="77777777" w:rsidR="00484D14" w:rsidRPr="000D0BD8" w:rsidRDefault="00484D14" w:rsidP="002746CF">
      <w:pPr>
        <w:rPr>
          <w:rFonts w:ascii="Arial" w:eastAsia="Times New Roman" w:hAnsi="Arial" w:cs="Arial"/>
          <w:lang w:val="es-AR"/>
        </w:rPr>
      </w:pPr>
    </w:p>
    <w:p w14:paraId="1927105B" w14:textId="77777777" w:rsidR="002746CF" w:rsidRDefault="002746CF" w:rsidP="002746CF">
      <w:pPr>
        <w:rPr>
          <w:rFonts w:ascii="Arial" w:hAnsi="Arial" w:cs="Arial"/>
        </w:rPr>
      </w:pPr>
    </w:p>
    <w:p w14:paraId="0AAB215E" w14:textId="77777777" w:rsidR="002746CF" w:rsidRPr="000D0BD8" w:rsidRDefault="002746CF" w:rsidP="002746CF">
      <w:pPr>
        <w:rPr>
          <w:rFonts w:ascii="Arial" w:hAnsi="Arial" w:cs="Arial"/>
        </w:rPr>
      </w:pPr>
      <w:r w:rsidRPr="000D0BD8">
        <w:rPr>
          <w:rFonts w:ascii="Arial" w:hAnsi="Arial" w:cs="Arial"/>
        </w:rPr>
        <w:t>Asunto del e-mail: </w:t>
      </w:r>
      <w:r w:rsidRPr="000D0BD8">
        <w:rPr>
          <w:rFonts w:ascii="Arial" w:hAnsi="Arial" w:cs="Arial"/>
          <w:b/>
          <w:bCs/>
        </w:rPr>
        <w:t xml:space="preserve">Convocatoria Auxiliares </w:t>
      </w:r>
      <w:bookmarkStart w:id="0" w:name="_GoBack"/>
      <w:bookmarkEnd w:id="0"/>
      <w:proofErr w:type="spellStart"/>
      <w:r w:rsidRPr="000D0BD8">
        <w:rPr>
          <w:rFonts w:ascii="Arial" w:hAnsi="Arial" w:cs="Arial"/>
          <w:b/>
          <w:bCs/>
        </w:rPr>
        <w:t>Académicxs</w:t>
      </w:r>
      <w:proofErr w:type="spellEnd"/>
      <w:r w:rsidRPr="000D0BD8">
        <w:rPr>
          <w:rFonts w:ascii="Arial" w:hAnsi="Arial" w:cs="Arial"/>
          <w:b/>
          <w:bCs/>
        </w:rPr>
        <w:t>:</w:t>
      </w:r>
      <w:proofErr w:type="gramStart"/>
      <w:r w:rsidRPr="000D0BD8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0D0BD8">
        <w:rPr>
          <w:rFonts w:ascii="Arial" w:hAnsi="Arial" w:cs="Arial"/>
          <w:b/>
          <w:bCs/>
        </w:rPr>
        <w:t>APELLIDO</w:t>
      </w:r>
      <w:proofErr w:type="gramEnd"/>
      <w:r w:rsidRPr="000D0BD8">
        <w:rPr>
          <w:rFonts w:ascii="Arial" w:hAnsi="Arial" w:cs="Arial"/>
          <w:b/>
          <w:bCs/>
        </w:rPr>
        <w:t>_nombre</w:t>
      </w:r>
      <w:proofErr w:type="spellEnd"/>
      <w:r w:rsidRPr="000D0BD8">
        <w:rPr>
          <w:rFonts w:ascii="Arial" w:hAnsi="Arial" w:cs="Arial"/>
          <w:b/>
          <w:bCs/>
        </w:rPr>
        <w:t> .  </w:t>
      </w:r>
      <w:r w:rsidRPr="000D0BD8">
        <w:rPr>
          <w:rFonts w:ascii="Arial" w:hAnsi="Arial" w:cs="Arial"/>
          <w:b/>
          <w:bCs/>
          <w:u w:val="single"/>
        </w:rPr>
        <w:t>Áreas:</w:t>
      </w:r>
      <w:r w:rsidRPr="000D0BD8">
        <w:rPr>
          <w:rFonts w:ascii="Arial" w:hAnsi="Arial" w:cs="Arial"/>
          <w:b/>
          <w:bCs/>
        </w:rPr>
        <w:t> </w:t>
      </w:r>
      <w:proofErr w:type="spellStart"/>
      <w:r w:rsidRPr="00D858AA">
        <w:rPr>
          <w:rFonts w:ascii="Arial" w:hAnsi="Arial" w:cs="Arial"/>
          <w:b/>
          <w:bCs/>
          <w:highlight w:val="yellow"/>
        </w:rPr>
        <w:t>xxxx</w:t>
      </w:r>
      <w:proofErr w:type="spellEnd"/>
      <w:r w:rsidRPr="000D0BD8">
        <w:rPr>
          <w:rFonts w:ascii="Arial" w:hAnsi="Arial" w:cs="Arial"/>
          <w:b/>
          <w:bCs/>
        </w:rPr>
        <w:t xml:space="preserve"> y </w:t>
      </w:r>
      <w:proofErr w:type="spellStart"/>
      <w:r w:rsidRPr="00D858AA">
        <w:rPr>
          <w:rFonts w:ascii="Arial" w:hAnsi="Arial" w:cs="Arial"/>
          <w:b/>
          <w:bCs/>
          <w:highlight w:val="yellow"/>
        </w:rPr>
        <w:t>xxxx</w:t>
      </w:r>
      <w:proofErr w:type="spellEnd"/>
      <w:r w:rsidRPr="000D0BD8">
        <w:rPr>
          <w:rFonts w:ascii="Arial" w:hAnsi="Arial" w:cs="Arial"/>
          <w:b/>
          <w:bCs/>
        </w:rPr>
        <w:t>  </w:t>
      </w:r>
    </w:p>
    <w:p w14:paraId="45E568FC" w14:textId="77777777" w:rsidR="002746CF" w:rsidRDefault="002746CF" w:rsidP="002746CF">
      <w:pPr>
        <w:spacing w:line="360" w:lineRule="auto"/>
        <w:ind w:right="34"/>
        <w:jc w:val="both"/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es-AR"/>
        </w:rPr>
      </w:pPr>
    </w:p>
    <w:p w14:paraId="3CC93505" w14:textId="252C9D9D" w:rsidR="007E068D" w:rsidRPr="002746CF" w:rsidRDefault="007E068D" w:rsidP="002746CF">
      <w:pPr>
        <w:rPr>
          <w:rFonts w:ascii="Arial" w:hAnsi="Arial" w:cs="Arial"/>
          <w:b/>
          <w:highlight w:val="yellow"/>
        </w:rPr>
      </w:pPr>
    </w:p>
    <w:sectPr w:rsidR="007E068D" w:rsidRPr="002746C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B2003" w14:textId="77777777" w:rsidR="0073600F" w:rsidRDefault="0073600F">
      <w:r>
        <w:separator/>
      </w:r>
    </w:p>
  </w:endnote>
  <w:endnote w:type="continuationSeparator" w:id="0">
    <w:p w14:paraId="1905D5BC" w14:textId="77777777" w:rsidR="0073600F" w:rsidRDefault="0073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9354A" w14:textId="77777777" w:rsidR="00A44795" w:rsidRPr="002A6FB0" w:rsidRDefault="0073600F" w:rsidP="00A44795">
    <w:pPr>
      <w:pStyle w:val="Footer"/>
      <w:ind w:right="360"/>
      <w:jc w:val="right"/>
      <w:rPr>
        <w:sz w:val="16"/>
        <w:szCs w:val="16"/>
      </w:rPr>
    </w:pPr>
  </w:p>
  <w:p w14:paraId="4A6E50F7" w14:textId="77777777" w:rsidR="00A44795" w:rsidRDefault="00736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CCC54" w14:textId="77777777" w:rsidR="0073600F" w:rsidRDefault="0073600F">
      <w:r>
        <w:separator/>
      </w:r>
    </w:p>
  </w:footnote>
  <w:footnote w:type="continuationSeparator" w:id="0">
    <w:p w14:paraId="261572FD" w14:textId="77777777" w:rsidR="0073600F" w:rsidRDefault="0073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CF"/>
    <w:rsid w:val="000A1302"/>
    <w:rsid w:val="002746CF"/>
    <w:rsid w:val="00484D14"/>
    <w:rsid w:val="006E5FF6"/>
    <w:rsid w:val="0073600F"/>
    <w:rsid w:val="007E068D"/>
    <w:rsid w:val="0088085A"/>
    <w:rsid w:val="00885F20"/>
    <w:rsid w:val="00F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F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CF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Teorema Texto"/>
    <w:basedOn w:val="Normal"/>
    <w:link w:val="BodyTextChar"/>
    <w:unhideWhenUsed/>
    <w:rsid w:val="002746CF"/>
    <w:pPr>
      <w:spacing w:after="12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BodyTextChar">
    <w:name w:val="Body Text Char"/>
    <w:aliases w:val="Teorema Texto Char"/>
    <w:basedOn w:val="DefaultParagraphFont"/>
    <w:link w:val="BodyText"/>
    <w:qFormat/>
    <w:rsid w:val="002746C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746C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qFormat/>
    <w:rsid w:val="002746C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iedepginaCar1">
    <w:name w:val="Pie de página Car1"/>
    <w:basedOn w:val="DefaultParagraphFont"/>
    <w:uiPriority w:val="99"/>
    <w:semiHidden/>
    <w:rsid w:val="002746CF"/>
    <w:rPr>
      <w:rFonts w:eastAsiaTheme="minorEastAsia"/>
      <w:sz w:val="24"/>
      <w:szCs w:val="24"/>
      <w:lang w:val="es-ES_tradnl"/>
    </w:rPr>
  </w:style>
  <w:style w:type="character" w:styleId="Hyperlink">
    <w:name w:val="Hyperlink"/>
    <w:unhideWhenUsed/>
    <w:qFormat/>
    <w:rsid w:val="002746CF"/>
    <w:rPr>
      <w:color w:val="0000FF"/>
      <w:u w:val="single"/>
    </w:rPr>
  </w:style>
  <w:style w:type="paragraph" w:styleId="PlainText">
    <w:name w:val="Plain Text"/>
    <w:basedOn w:val="Normal"/>
    <w:link w:val="PlainTextChar"/>
    <w:qFormat/>
    <w:rsid w:val="002746C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DefaultParagraphFont"/>
    <w:uiPriority w:val="99"/>
    <w:semiHidden/>
    <w:rsid w:val="002746CF"/>
    <w:rPr>
      <w:rFonts w:ascii="Consolas" w:eastAsiaTheme="minorEastAsia" w:hAnsi="Consolas"/>
      <w:sz w:val="21"/>
      <w:szCs w:val="21"/>
      <w:lang w:val="es-ES_tradnl"/>
    </w:rPr>
  </w:style>
  <w:style w:type="character" w:customStyle="1" w:styleId="PlainTextChar">
    <w:name w:val="Plain Text Char"/>
    <w:basedOn w:val="DefaultParagraphFont"/>
    <w:link w:val="PlainText"/>
    <w:qFormat/>
    <w:rsid w:val="002746CF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BodyTextIndent2">
    <w:name w:val="Body Text Indent 2"/>
    <w:basedOn w:val="Normal"/>
    <w:link w:val="BodyTextIndent2Char"/>
    <w:unhideWhenUsed/>
    <w:qFormat/>
    <w:rsid w:val="002746CF"/>
    <w:pPr>
      <w:spacing w:after="120" w:line="480" w:lineRule="auto"/>
      <w:ind w:left="283"/>
    </w:pPr>
    <w:rPr>
      <w:sz w:val="22"/>
      <w:szCs w:val="22"/>
      <w:lang w:val="es-ES" w:eastAsia="es-ES"/>
    </w:rPr>
  </w:style>
  <w:style w:type="character" w:customStyle="1" w:styleId="Sangra2detindependienteCar">
    <w:name w:val="Sangría 2 de t. independiente Car"/>
    <w:basedOn w:val="DefaultParagraphFont"/>
    <w:uiPriority w:val="99"/>
    <w:semiHidden/>
    <w:rsid w:val="002746CF"/>
    <w:rPr>
      <w:rFonts w:eastAsiaTheme="minorEastAsia"/>
      <w:sz w:val="24"/>
      <w:szCs w:val="24"/>
      <w:lang w:val="es-ES_tradnl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746CF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CF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Teorema Texto"/>
    <w:basedOn w:val="Normal"/>
    <w:link w:val="BodyTextChar"/>
    <w:unhideWhenUsed/>
    <w:rsid w:val="002746CF"/>
    <w:pPr>
      <w:spacing w:after="12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BodyTextChar">
    <w:name w:val="Body Text Char"/>
    <w:aliases w:val="Teorema Texto Char"/>
    <w:basedOn w:val="DefaultParagraphFont"/>
    <w:link w:val="BodyText"/>
    <w:qFormat/>
    <w:rsid w:val="002746C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746C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qFormat/>
    <w:rsid w:val="002746C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iedepginaCar1">
    <w:name w:val="Pie de página Car1"/>
    <w:basedOn w:val="DefaultParagraphFont"/>
    <w:uiPriority w:val="99"/>
    <w:semiHidden/>
    <w:rsid w:val="002746CF"/>
    <w:rPr>
      <w:rFonts w:eastAsiaTheme="minorEastAsia"/>
      <w:sz w:val="24"/>
      <w:szCs w:val="24"/>
      <w:lang w:val="es-ES_tradnl"/>
    </w:rPr>
  </w:style>
  <w:style w:type="character" w:styleId="Hyperlink">
    <w:name w:val="Hyperlink"/>
    <w:unhideWhenUsed/>
    <w:qFormat/>
    <w:rsid w:val="002746CF"/>
    <w:rPr>
      <w:color w:val="0000FF"/>
      <w:u w:val="single"/>
    </w:rPr>
  </w:style>
  <w:style w:type="paragraph" w:styleId="PlainText">
    <w:name w:val="Plain Text"/>
    <w:basedOn w:val="Normal"/>
    <w:link w:val="PlainTextChar"/>
    <w:qFormat/>
    <w:rsid w:val="002746C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DefaultParagraphFont"/>
    <w:uiPriority w:val="99"/>
    <w:semiHidden/>
    <w:rsid w:val="002746CF"/>
    <w:rPr>
      <w:rFonts w:ascii="Consolas" w:eastAsiaTheme="minorEastAsia" w:hAnsi="Consolas"/>
      <w:sz w:val="21"/>
      <w:szCs w:val="21"/>
      <w:lang w:val="es-ES_tradnl"/>
    </w:rPr>
  </w:style>
  <w:style w:type="character" w:customStyle="1" w:styleId="PlainTextChar">
    <w:name w:val="Plain Text Char"/>
    <w:basedOn w:val="DefaultParagraphFont"/>
    <w:link w:val="PlainText"/>
    <w:qFormat/>
    <w:rsid w:val="002746CF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BodyTextIndent2">
    <w:name w:val="Body Text Indent 2"/>
    <w:basedOn w:val="Normal"/>
    <w:link w:val="BodyTextIndent2Char"/>
    <w:unhideWhenUsed/>
    <w:qFormat/>
    <w:rsid w:val="002746CF"/>
    <w:pPr>
      <w:spacing w:after="120" w:line="480" w:lineRule="auto"/>
      <w:ind w:left="283"/>
    </w:pPr>
    <w:rPr>
      <w:sz w:val="22"/>
      <w:szCs w:val="22"/>
      <w:lang w:val="es-ES" w:eastAsia="es-ES"/>
    </w:rPr>
  </w:style>
  <w:style w:type="character" w:customStyle="1" w:styleId="Sangra2detindependienteCar">
    <w:name w:val="Sangría 2 de t. independiente Car"/>
    <w:basedOn w:val="DefaultParagraphFont"/>
    <w:uiPriority w:val="99"/>
    <w:semiHidden/>
    <w:rsid w:val="002746CF"/>
    <w:rPr>
      <w:rFonts w:eastAsiaTheme="minorEastAsia"/>
      <w:sz w:val="24"/>
      <w:szCs w:val="24"/>
      <w:lang w:val="es-ES_tradnl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746CF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o.alvira@unq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cyt@unq.edu.a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tias.bogliano@unq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ellet@unq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PRACIAK ROMINA NATALIA</dc:creator>
  <cp:lastModifiedBy>Mariana Alejandra Suarez</cp:lastModifiedBy>
  <cp:revision>4</cp:revision>
  <dcterms:created xsi:type="dcterms:W3CDTF">2021-04-09T13:20:00Z</dcterms:created>
  <dcterms:modified xsi:type="dcterms:W3CDTF">2021-04-09T16:17:00Z</dcterms:modified>
</cp:coreProperties>
</file>