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</w:t>
      </w:r>
      <w:r>
        <w:rPr>
          <w:rFonts w:ascii="Arial" w:eastAsia="Arial" w:hAnsi="Arial" w:cs="Arial"/>
        </w:rPr>
        <w:t xml:space="preserve">: </w:t>
      </w:r>
    </w:p>
    <w:p w:rsidR="00883915" w:rsidRDefault="00C13A30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 w:rsidRPr="00C13A30">
        <w:rPr>
          <w:rFonts w:ascii="Arial" w:eastAsia="Arial" w:hAnsi="Arial" w:cs="Arial"/>
        </w:rPr>
        <w:t>Leer, escribir y participar en la comunidad universitaria</w:t>
      </w:r>
      <w:r>
        <w:rPr>
          <w:rFonts w:ascii="Arial" w:eastAsia="Arial" w:hAnsi="Arial" w:cs="Arial"/>
        </w:rPr>
        <w:t>”</w:t>
      </w:r>
      <w:r w:rsidRPr="00C13A30">
        <w:rPr>
          <w:rFonts w:ascii="Arial" w:eastAsia="Arial" w:hAnsi="Arial" w:cs="Arial"/>
        </w:rPr>
        <w:t>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Taller de lectura y escritura académica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Docente</w:t>
      </w:r>
      <w:r>
        <w:rPr>
          <w:rFonts w:ascii="Arial" w:eastAsia="Arial" w:hAnsi="Arial" w:cs="Arial"/>
        </w:rPr>
        <w:t xml:space="preserve">: </w:t>
      </w:r>
    </w:p>
    <w:p w:rsidR="00883915" w:rsidRDefault="00637AC1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Lic. </w:t>
      </w:r>
      <w:bookmarkStart w:id="0" w:name="_GoBack"/>
      <w:bookmarkEnd w:id="0"/>
      <w:r w:rsidR="00295C3E">
        <w:rPr>
          <w:rFonts w:ascii="Arial" w:eastAsia="Arial" w:hAnsi="Arial" w:cs="Arial"/>
        </w:rPr>
        <w:t xml:space="preserve">Manuel </w:t>
      </w:r>
      <w:proofErr w:type="spellStart"/>
      <w:r w:rsidR="00295C3E">
        <w:rPr>
          <w:rFonts w:ascii="Arial" w:eastAsia="Arial" w:hAnsi="Arial" w:cs="Arial"/>
        </w:rPr>
        <w:t>Eiras</w:t>
      </w:r>
      <w:proofErr w:type="spellEnd"/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b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Duración</w:t>
      </w:r>
      <w:r>
        <w:rPr>
          <w:rFonts w:ascii="Arial" w:eastAsia="Arial" w:hAnsi="Arial" w:cs="Arial"/>
        </w:rPr>
        <w:t>: 4 encuentros</w:t>
      </w:r>
      <w:r w:rsidR="00637AC1">
        <w:rPr>
          <w:rFonts w:ascii="Arial" w:eastAsia="Arial" w:hAnsi="Arial" w:cs="Arial"/>
        </w:rPr>
        <w:t xml:space="preserve"> virtuales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Destinatarios</w:t>
      </w:r>
      <w:r>
        <w:rPr>
          <w:rFonts w:ascii="Arial" w:eastAsia="Arial" w:hAnsi="Arial" w:cs="Arial"/>
        </w:rPr>
        <w:t xml:space="preserve">: estudiantes </w:t>
      </w:r>
      <w:r w:rsidR="00637AC1">
        <w:rPr>
          <w:rFonts w:ascii="Arial" w:eastAsia="Arial" w:hAnsi="Arial" w:cs="Arial"/>
        </w:rPr>
        <w:t xml:space="preserve"> y graduados noveles </w:t>
      </w:r>
      <w:r>
        <w:rPr>
          <w:rFonts w:ascii="Arial" w:eastAsia="Arial" w:hAnsi="Arial" w:cs="Arial"/>
        </w:rPr>
        <w:t xml:space="preserve">de la Licenciatura en </w:t>
      </w:r>
      <w:r w:rsidR="00637AC1">
        <w:rPr>
          <w:rFonts w:ascii="Arial" w:eastAsia="Arial" w:hAnsi="Arial" w:cs="Arial"/>
        </w:rPr>
        <w:t xml:space="preserve">Terapia Ocupacional </w:t>
      </w:r>
      <w:r>
        <w:rPr>
          <w:rFonts w:ascii="Arial" w:eastAsia="Arial" w:hAnsi="Arial" w:cs="Arial"/>
        </w:rPr>
        <w:t>(UNQ)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Fundamentación / objetivos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Formar parte de una comunidad académica supone interactuar necesariamente a través de ciertas lógicas discursivas. El mundo del conocimiento se encuentra atravesado por la escritura y la lectura: hallamos su razón de ser y su vigencia en el deseo de conocer e investigar.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sentido colectivo del conocimiento, contemplado desde las responsabilidades individuales y el compromiso comunitario, inevitablemente genera diversas tensiones dentro de los roles que ocupamos en esta comunidad discursiva. Es decir, las situaciones discursivas determinan las lógicas internas y externas del mundo académico. Esto es, la forma en la que funcionan las instituciones (las estructuras y dinámicas universitarias) y la función de la universidad en la sociedad (de qué manera se relaciona, intercambia, convive).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todo esto, para consolidar el proceso de afiliación (intelectual/académica) y participar activa y críticamente en una comunidad discursiva se vuelve fundamental repensar nuestras prácticas de escritura y de lectura.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taller, destinado a estudiantes de la Licenciatura en Educación, se propone trabajar en la producción, análisis e interpretación de textos correspondientes a los géneros académicos con el fin de afianzar los hábitos intelectuales propios de la cultura universitaria.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Metodología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dinámica de trabajo responde a la modalidad de taller. La participación activa de los y las participantes es fundamental ya que en este espacio el aprendizaje se construye a partir de la práctica y de la reflexión sobre la práctica.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propuesta es generar un espacio en donde, a partir de diversas actividades y consignas, podamos reflexionar sobre determinados hábitos intelectuales. Para esto trabajaremos en la producción y en el análisis crítico de algunos textos académicos seleccionados. </w:t>
      </w:r>
    </w:p>
    <w:p w:rsidR="00883915" w:rsidRDefault="00883915">
      <w:pPr>
        <w:spacing w:after="0" w:line="360" w:lineRule="auto"/>
        <w:ind w:firstLine="284"/>
      </w:pPr>
    </w:p>
    <w:p w:rsidR="00883915" w:rsidRDefault="00883915">
      <w:pPr>
        <w:spacing w:after="0" w:line="360" w:lineRule="auto"/>
        <w:ind w:firstLine="284"/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Cronograma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 w:rsidP="00C13A3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Primer encuentro</w:t>
      </w:r>
      <w:r>
        <w:rPr>
          <w:rFonts w:ascii="Arial" w:eastAsia="Arial" w:hAnsi="Arial" w:cs="Arial"/>
        </w:rPr>
        <w:t xml:space="preserve"> (presencial): jueves 30 de septiembre de 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Presentación. Intercambio de experiencias: la práctica de la escritura y la lectura como proceso en constante cambio.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Actividad grupal. Importancia de los procesos de escritura responsable y lectura crítica en los ámbitos académicos. Momentos y estrategias. </w:t>
      </w:r>
      <w:proofErr w:type="spellStart"/>
      <w:r>
        <w:rPr>
          <w:rFonts w:ascii="Arial" w:eastAsia="Arial" w:hAnsi="Arial" w:cs="Arial"/>
        </w:rPr>
        <w:t>Paratextos</w:t>
      </w:r>
      <w:proofErr w:type="spellEnd"/>
      <w:r>
        <w:rPr>
          <w:rFonts w:ascii="Arial" w:eastAsia="Arial" w:hAnsi="Arial" w:cs="Arial"/>
        </w:rPr>
        <w:t>. Géneros discursivos. Informe de lectura.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Segundo encuentro</w:t>
      </w:r>
      <w:r>
        <w:rPr>
          <w:rFonts w:ascii="Arial" w:eastAsia="Arial" w:hAnsi="Arial" w:cs="Arial"/>
        </w:rPr>
        <w:t xml:space="preserve"> (virtual): martes 5 de octubre de 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LECTURA. Exposición de lecturas diversas. Análisis y puesta en común.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Reconocimiento (contexto), lectura y evaluación (interpretación).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Video sobre la propiedad del conocimiento. Leer desde las Ciencias Sociales. Comprensión y lectura crítica. La red del conocimiento científico: apropiación y divulgación.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Tercer encuentro</w:t>
      </w:r>
      <w:r>
        <w:rPr>
          <w:rFonts w:ascii="Arial" w:eastAsia="Arial" w:hAnsi="Arial" w:cs="Arial"/>
        </w:rPr>
        <w:t xml:space="preserve"> (presencial): jueves 7 de octubre de 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ESCRITURA. Actividad en grupo. Exposición e intercambio. Estrategias y herramientas: planificación, redacción y evaluación. Reescritura. Normas y estilos. La creatividad en la limitación.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escritura como acto social. El conocimiento colectivo y la escritura individual.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Cuarto encuentro</w:t>
      </w:r>
      <w:r>
        <w:rPr>
          <w:rFonts w:ascii="Arial" w:eastAsia="Arial" w:hAnsi="Arial" w:cs="Arial"/>
        </w:rPr>
        <w:t xml:space="preserve"> (virtual): martes 12 de octubre de 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Puesta en común de producciones. De capacitación para la afiliación académica a la construcción de formadores. Leer y escribir en contexto. La virtualidad como potencia. Reflexiones finales.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556B77" w:rsidRDefault="00556B77" w:rsidP="00556B77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Recibirán certificados quienes alcancen un porcentaje de asistencia del 75 por ciento.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Bibliografía por encuentro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u w:val="single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Primer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BAJTÍN, </w:t>
      </w:r>
      <w:proofErr w:type="spellStart"/>
      <w:r>
        <w:rPr>
          <w:rFonts w:ascii="Arial" w:eastAsia="Arial" w:hAnsi="Arial" w:cs="Arial"/>
        </w:rPr>
        <w:t>Mijail</w:t>
      </w:r>
      <w:proofErr w:type="spellEnd"/>
      <w:r>
        <w:rPr>
          <w:rFonts w:ascii="Arial" w:eastAsia="Arial" w:hAnsi="Arial" w:cs="Arial"/>
        </w:rPr>
        <w:t xml:space="preserve"> (1990). “El problema de los géneros discursivos”, en </w:t>
      </w:r>
      <w:r>
        <w:rPr>
          <w:rFonts w:ascii="Arial" w:eastAsia="Arial" w:hAnsi="Arial" w:cs="Arial"/>
          <w:i/>
        </w:rPr>
        <w:t>Estética de la creación verbal</w:t>
      </w:r>
      <w:r>
        <w:rPr>
          <w:rFonts w:ascii="Arial" w:eastAsia="Arial" w:hAnsi="Arial" w:cs="Arial"/>
        </w:rPr>
        <w:t>, México: Editorial Siglo XXI.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REALE, </w:t>
      </w:r>
      <w:proofErr w:type="spellStart"/>
      <w:r>
        <w:rPr>
          <w:rFonts w:ascii="Arial" w:eastAsia="Arial" w:hAnsi="Arial" w:cs="Arial"/>
        </w:rPr>
        <w:t>Analía</w:t>
      </w:r>
      <w:proofErr w:type="spellEnd"/>
      <w:r>
        <w:rPr>
          <w:rFonts w:ascii="Arial" w:eastAsia="Arial" w:hAnsi="Arial" w:cs="Arial"/>
        </w:rPr>
        <w:t xml:space="preserve"> (2016): </w:t>
      </w:r>
      <w:r>
        <w:rPr>
          <w:rFonts w:ascii="Arial" w:eastAsia="Arial" w:hAnsi="Arial" w:cs="Arial"/>
          <w:i/>
        </w:rPr>
        <w:t>Leer y escribir textos de ciencias sociales: procesos y estrategias</w:t>
      </w:r>
      <w:r>
        <w:rPr>
          <w:rFonts w:ascii="Arial" w:eastAsia="Arial" w:hAnsi="Arial" w:cs="Arial"/>
        </w:rPr>
        <w:t xml:space="preserve">, “Serie Cursos”, Unidad de Publicaciones del Departamento de Ciencias Sociales de la Universidad Nacional de Quilmes, Bernal. Versión digital: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http://unidaddepublicaciones.web.unq.edu.ar/wp-content/uploads/sites/46/2017/03/leeryEscribirTextosDeCienciasSociales-AnaliaReale.pdf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Segundo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CALVINO, </w:t>
      </w:r>
      <w:proofErr w:type="spellStart"/>
      <w:r>
        <w:rPr>
          <w:rFonts w:ascii="Arial" w:eastAsia="Arial" w:hAnsi="Arial" w:cs="Arial"/>
        </w:rPr>
        <w:t>Italo</w:t>
      </w:r>
      <w:proofErr w:type="spellEnd"/>
      <w:r>
        <w:rPr>
          <w:rFonts w:ascii="Arial" w:eastAsia="Arial" w:hAnsi="Arial" w:cs="Arial"/>
        </w:rPr>
        <w:t xml:space="preserve"> (2000). </w:t>
      </w:r>
      <w:r>
        <w:rPr>
          <w:rFonts w:ascii="Arial" w:eastAsia="Arial" w:hAnsi="Arial" w:cs="Arial"/>
          <w:i/>
        </w:rPr>
        <w:t>Si una noche de invierno un viajero</w:t>
      </w:r>
      <w:r>
        <w:rPr>
          <w:rFonts w:ascii="Arial" w:eastAsia="Arial" w:hAnsi="Arial" w:cs="Arial"/>
        </w:rPr>
        <w:t xml:space="preserve"> (fragmento), Madrid: Ediciones </w:t>
      </w:r>
      <w:proofErr w:type="spellStart"/>
      <w:r>
        <w:rPr>
          <w:rFonts w:ascii="Arial" w:eastAsia="Arial" w:hAnsi="Arial" w:cs="Arial"/>
        </w:rPr>
        <w:t>Siruela</w:t>
      </w:r>
      <w:proofErr w:type="spellEnd"/>
      <w:r>
        <w:rPr>
          <w:rFonts w:ascii="Arial" w:eastAsia="Arial" w:hAnsi="Arial" w:cs="Arial"/>
        </w:rPr>
        <w:t xml:space="preserve">. Versión digital: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https://www.siruela.com/archivos/fragmentos/SIUNANOCHEDEINVIERNO.pdf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CEBRERO, Waldo (2015). “</w:t>
      </w:r>
      <w:proofErr w:type="spellStart"/>
      <w:r>
        <w:rPr>
          <w:rFonts w:ascii="Arial" w:eastAsia="Arial" w:hAnsi="Arial" w:cs="Arial"/>
        </w:rPr>
        <w:t>Moretti</w:t>
      </w:r>
      <w:proofErr w:type="spellEnd"/>
      <w:r>
        <w:rPr>
          <w:rFonts w:ascii="Arial" w:eastAsia="Arial" w:hAnsi="Arial" w:cs="Arial"/>
        </w:rPr>
        <w:t xml:space="preserve">, el programador de la literatura universal”, revista </w:t>
      </w:r>
      <w:r>
        <w:rPr>
          <w:rFonts w:ascii="Arial" w:eastAsia="Arial" w:hAnsi="Arial" w:cs="Arial"/>
          <w:i/>
        </w:rPr>
        <w:t>Anfibia</w:t>
      </w:r>
      <w:r>
        <w:rPr>
          <w:rFonts w:ascii="Arial" w:eastAsia="Arial" w:hAnsi="Arial" w:cs="Arial"/>
        </w:rPr>
        <w:t xml:space="preserve">. Publicada en la web de la revista: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http://revistaanfibia.com/cronica/moretti-el-programador-de-la-literatura-universal/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MORETTI, Franco (julio-agosto de 2000). “Conjeturas sobre la literatura mundial”, artículo; </w:t>
      </w:r>
      <w:r>
        <w:rPr>
          <w:rFonts w:ascii="Arial" w:eastAsia="Arial" w:hAnsi="Arial" w:cs="Arial"/>
          <w:i/>
        </w:rPr>
        <w:t>NLR</w:t>
      </w:r>
      <w:r>
        <w:rPr>
          <w:rFonts w:ascii="Arial" w:eastAsia="Arial" w:hAnsi="Arial" w:cs="Arial"/>
        </w:rPr>
        <w:t xml:space="preserve"> 3. Versión digital: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https://newleftreview.es/issues/3/articles/franco-moretti-conjeturas-sobre-la-literatura-mundial.pdf</w:t>
        </w:r>
      </w:hyperlink>
    </w:p>
    <w:p w:rsidR="00883915" w:rsidRDefault="00295C3E">
      <w:pPr>
        <w:spacing w:after="0" w:line="360" w:lineRule="auto"/>
        <w:ind w:firstLine="284"/>
      </w:pPr>
      <w:r>
        <w:rPr>
          <w:rFonts w:ascii="Arial" w:eastAsia="Arial" w:hAnsi="Arial" w:cs="Arial"/>
        </w:rPr>
        <w:t xml:space="preserve">REALE, </w:t>
      </w:r>
      <w:proofErr w:type="spellStart"/>
      <w:r>
        <w:rPr>
          <w:rFonts w:ascii="Arial" w:eastAsia="Arial" w:hAnsi="Arial" w:cs="Arial"/>
        </w:rPr>
        <w:t>Analía</w:t>
      </w:r>
      <w:proofErr w:type="spellEnd"/>
      <w:r>
        <w:rPr>
          <w:rFonts w:ascii="Arial" w:eastAsia="Arial" w:hAnsi="Arial" w:cs="Arial"/>
        </w:rPr>
        <w:t xml:space="preserve"> (coord.) (2010). </w:t>
      </w:r>
      <w:r>
        <w:rPr>
          <w:rFonts w:ascii="Arial" w:eastAsia="Arial" w:hAnsi="Arial" w:cs="Arial"/>
          <w:i/>
        </w:rPr>
        <w:t>El taller de lectura y escritura en el inicio de los estudios superiores</w:t>
      </w:r>
      <w:r>
        <w:rPr>
          <w:rFonts w:ascii="Arial" w:eastAsia="Arial" w:hAnsi="Arial" w:cs="Arial"/>
        </w:rPr>
        <w:t xml:space="preserve">, Buenos Aires: Proyecto Editorial. Versión digital: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https://centrodeescrituravirtual.files.wordpress.com/2010/03/libro_taller_semio.pdf</w:t>
        </w:r>
      </w:hyperlink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SARLO, Beatriz (19 de enero de 1995). “El lector y sus límites”, diario </w:t>
      </w:r>
      <w:r>
        <w:rPr>
          <w:rFonts w:ascii="Arial" w:eastAsia="Arial" w:hAnsi="Arial" w:cs="Arial"/>
          <w:i/>
        </w:rPr>
        <w:t>Clarín</w:t>
      </w:r>
      <w:r>
        <w:rPr>
          <w:rFonts w:ascii="Arial" w:eastAsia="Arial" w:hAnsi="Arial" w:cs="Arial"/>
        </w:rPr>
        <w:t xml:space="preserve">, Suplemento Cultura y Nación, p. 7. Versión digital: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https://tallerdesemio.files.wordpress.com/2016/03/el-lector-y-sus-lc3admites.pdf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u w:val="single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Tercer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BARTHES, </w:t>
      </w:r>
      <w:proofErr w:type="spellStart"/>
      <w:r>
        <w:rPr>
          <w:rFonts w:ascii="Arial" w:eastAsia="Arial" w:hAnsi="Arial" w:cs="Arial"/>
        </w:rPr>
        <w:t>Roland</w:t>
      </w:r>
      <w:proofErr w:type="spellEnd"/>
      <w:r>
        <w:rPr>
          <w:rFonts w:ascii="Arial" w:eastAsia="Arial" w:hAnsi="Arial" w:cs="Arial"/>
        </w:rPr>
        <w:t xml:space="preserve"> (2003). </w:t>
      </w:r>
      <w:r>
        <w:rPr>
          <w:rFonts w:ascii="Arial" w:eastAsia="Arial" w:hAnsi="Arial" w:cs="Arial"/>
          <w:i/>
        </w:rPr>
        <w:t>Variaciones sobre la escritura</w:t>
      </w:r>
      <w:r>
        <w:rPr>
          <w:rFonts w:ascii="Arial" w:eastAsia="Arial" w:hAnsi="Arial" w:cs="Arial"/>
        </w:rPr>
        <w:t xml:space="preserve"> (fragmento), Buenos Aires: Paidós.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BUSANICHE, Beatriz (2013). “¿De quién son tus ideas?”, charla </w:t>
      </w:r>
      <w:proofErr w:type="spellStart"/>
      <w:r>
        <w:rPr>
          <w:rFonts w:ascii="Arial" w:eastAsia="Arial" w:hAnsi="Arial" w:cs="Arial"/>
          <w:i/>
        </w:rPr>
        <w:t>TEDxCordoba</w:t>
      </w:r>
      <w:proofErr w:type="spellEnd"/>
      <w:r>
        <w:rPr>
          <w:rFonts w:ascii="Arial" w:eastAsia="Arial" w:hAnsi="Arial" w:cs="Arial"/>
        </w:rPr>
        <w:t xml:space="preserve">. Video en línea: </w:t>
      </w:r>
      <w:hyperlink r:id="rId13">
        <w:r>
          <w:rPr>
            <w:rFonts w:ascii="Arial" w:eastAsia="Arial" w:hAnsi="Arial" w:cs="Arial"/>
            <w:color w:val="0000FF"/>
            <w:u w:val="single"/>
          </w:rPr>
          <w:t>https://www.youtube.com/watch?v=c-0tEvw1i4s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GARCÍA NEGRONI, M. M., </w:t>
      </w:r>
      <w:proofErr w:type="spellStart"/>
      <w:r>
        <w:rPr>
          <w:rFonts w:ascii="Arial" w:eastAsia="Arial" w:hAnsi="Arial" w:cs="Arial"/>
        </w:rPr>
        <w:t>Stern</w:t>
      </w:r>
      <w:proofErr w:type="spellEnd"/>
      <w:r>
        <w:rPr>
          <w:rFonts w:ascii="Arial" w:eastAsia="Arial" w:hAnsi="Arial" w:cs="Arial"/>
        </w:rPr>
        <w:t xml:space="preserve">, M., &amp; </w:t>
      </w:r>
      <w:proofErr w:type="spellStart"/>
      <w:r>
        <w:rPr>
          <w:rFonts w:ascii="Arial" w:eastAsia="Arial" w:hAnsi="Arial" w:cs="Arial"/>
        </w:rPr>
        <w:t>Pergola</w:t>
      </w:r>
      <w:proofErr w:type="spellEnd"/>
      <w:r>
        <w:rPr>
          <w:rFonts w:ascii="Arial" w:eastAsia="Arial" w:hAnsi="Arial" w:cs="Arial"/>
        </w:rPr>
        <w:t xml:space="preserve">, L. (Eds.). (2005). </w:t>
      </w:r>
      <w:r>
        <w:rPr>
          <w:rFonts w:ascii="Arial" w:eastAsia="Arial" w:hAnsi="Arial" w:cs="Arial"/>
          <w:i/>
        </w:rPr>
        <w:t>El arte de escribir bien en español. Manual de corrección de estilo</w:t>
      </w:r>
      <w:r>
        <w:rPr>
          <w:rFonts w:ascii="Arial" w:eastAsia="Arial" w:hAnsi="Arial" w:cs="Arial"/>
        </w:rPr>
        <w:t>. Buenos Aires: Santiago Arcos Editor.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Cuarto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MARTÍNEZ, Guillermo (22 de abril de 2001). “Elogio de la dificultad”, </w:t>
      </w:r>
      <w:r>
        <w:rPr>
          <w:rFonts w:ascii="Arial" w:eastAsia="Arial" w:hAnsi="Arial" w:cs="Arial"/>
          <w:i/>
        </w:rPr>
        <w:t>Clarín</w:t>
      </w:r>
      <w:r>
        <w:rPr>
          <w:rFonts w:ascii="Arial" w:eastAsia="Arial" w:hAnsi="Arial" w:cs="Arial"/>
        </w:rPr>
        <w:t xml:space="preserve">, Suplemento de Educación. Versión digital: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http://guillermomartinezweb.blogspot.com/2011/06/elogio-de-la-dificultad.html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883915">
      <w:pPr>
        <w:spacing w:after="0" w:line="360" w:lineRule="auto"/>
        <w:ind w:firstLine="284"/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Bibliografía general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b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ARISTÓTELES (2005). </w:t>
      </w:r>
      <w:r>
        <w:rPr>
          <w:rFonts w:ascii="Arial" w:eastAsia="Arial" w:hAnsi="Arial" w:cs="Arial"/>
          <w:i/>
        </w:rPr>
        <w:t>Retórica</w:t>
      </w:r>
      <w:r>
        <w:rPr>
          <w:rFonts w:ascii="Arial" w:eastAsia="Arial" w:hAnsi="Arial" w:cs="Arial"/>
        </w:rPr>
        <w:t>, Buenos Aires: EUDEBA.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BARTHES, </w:t>
      </w:r>
      <w:proofErr w:type="spellStart"/>
      <w:r>
        <w:rPr>
          <w:rFonts w:ascii="Arial" w:eastAsia="Arial" w:hAnsi="Arial" w:cs="Arial"/>
        </w:rPr>
        <w:t>Roland</w:t>
      </w:r>
      <w:proofErr w:type="spellEnd"/>
      <w:r>
        <w:rPr>
          <w:rFonts w:ascii="Arial" w:eastAsia="Arial" w:hAnsi="Arial" w:cs="Arial"/>
        </w:rPr>
        <w:t xml:space="preserve"> (1993). </w:t>
      </w:r>
      <w:r>
        <w:rPr>
          <w:rFonts w:ascii="Arial" w:eastAsia="Arial" w:hAnsi="Arial" w:cs="Arial"/>
          <w:i/>
        </w:rPr>
        <w:t>El placer del texto</w:t>
      </w:r>
      <w:r>
        <w:rPr>
          <w:rFonts w:ascii="Arial" w:eastAsia="Arial" w:hAnsi="Arial" w:cs="Arial"/>
        </w:rPr>
        <w:t>, México: Siglo XXI.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BORGES, Jorge Luís (1969). “La supersticiosa ética del lector”, en </w:t>
      </w:r>
      <w:r>
        <w:rPr>
          <w:rFonts w:ascii="Arial" w:eastAsia="Arial" w:hAnsi="Arial" w:cs="Arial"/>
          <w:i/>
        </w:rPr>
        <w:t>Discusión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Emecé</w:t>
      </w:r>
      <w:proofErr w:type="spellEnd"/>
      <w:r>
        <w:rPr>
          <w:rFonts w:ascii="Arial" w:eastAsia="Arial" w:hAnsi="Arial" w:cs="Arial"/>
        </w:rPr>
        <w:t>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MANGUEL, Alberto (2005). </w:t>
      </w:r>
      <w:r>
        <w:rPr>
          <w:rFonts w:ascii="Arial" w:eastAsia="Arial" w:hAnsi="Arial" w:cs="Arial"/>
          <w:i/>
        </w:rPr>
        <w:t>Una historia de la lectura</w:t>
      </w:r>
      <w:r>
        <w:rPr>
          <w:rFonts w:ascii="Arial" w:eastAsia="Arial" w:hAnsi="Arial" w:cs="Arial"/>
        </w:rPr>
        <w:t xml:space="preserve">, Buenos Aires: </w:t>
      </w:r>
      <w:proofErr w:type="spellStart"/>
      <w:r>
        <w:rPr>
          <w:rFonts w:ascii="Arial" w:eastAsia="Arial" w:hAnsi="Arial" w:cs="Arial"/>
        </w:rPr>
        <w:t>Emecé</w:t>
      </w:r>
      <w:proofErr w:type="spellEnd"/>
      <w:r>
        <w:rPr>
          <w:rFonts w:ascii="Arial" w:eastAsia="Arial" w:hAnsi="Arial" w:cs="Arial"/>
        </w:rPr>
        <w:t>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NATALE, Lucía (ed.) (2012).  </w:t>
      </w:r>
      <w:r>
        <w:rPr>
          <w:rFonts w:ascii="Arial" w:eastAsia="Arial" w:hAnsi="Arial" w:cs="Arial"/>
          <w:i/>
        </w:rPr>
        <w:t>En carrera: escritura y lectura de textos académicos y profesionales</w:t>
      </w:r>
      <w:r>
        <w:rPr>
          <w:rFonts w:ascii="Arial" w:eastAsia="Arial" w:hAnsi="Arial" w:cs="Arial"/>
        </w:rPr>
        <w:t xml:space="preserve">. Los Polvorines: UNGS.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NAVARRO, Federico (2014). </w:t>
      </w:r>
      <w:r>
        <w:rPr>
          <w:rFonts w:ascii="Arial" w:eastAsia="Arial" w:hAnsi="Arial" w:cs="Arial"/>
          <w:i/>
        </w:rPr>
        <w:t>Manual de escritura para carreras de humanidades</w:t>
      </w:r>
      <w:r>
        <w:rPr>
          <w:rFonts w:ascii="Arial" w:eastAsia="Arial" w:hAnsi="Arial" w:cs="Arial"/>
        </w:rPr>
        <w:t>, Buenos Aires: Editorial de la Facultad de Filosofía y Letras Universidad de Buenos Aires.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VAN DIJK, </w:t>
      </w:r>
      <w:proofErr w:type="spellStart"/>
      <w:r>
        <w:rPr>
          <w:rFonts w:ascii="Arial" w:eastAsia="Arial" w:hAnsi="Arial" w:cs="Arial"/>
        </w:rPr>
        <w:t>Teun</w:t>
      </w:r>
      <w:proofErr w:type="spellEnd"/>
      <w:r>
        <w:rPr>
          <w:rFonts w:ascii="Arial" w:eastAsia="Arial" w:hAnsi="Arial" w:cs="Arial"/>
        </w:rPr>
        <w:t xml:space="preserve"> A. (1997). </w:t>
      </w:r>
      <w:r>
        <w:rPr>
          <w:rFonts w:ascii="Arial" w:eastAsia="Arial" w:hAnsi="Arial" w:cs="Arial"/>
          <w:i/>
        </w:rPr>
        <w:t>Estructuras y funciones del discurso</w:t>
      </w:r>
      <w:r>
        <w:rPr>
          <w:rFonts w:ascii="Arial" w:eastAsia="Arial" w:hAnsi="Arial" w:cs="Arial"/>
        </w:rPr>
        <w:t>, México: Siglo XXI.</w:t>
      </w:r>
    </w:p>
    <w:p w:rsidR="00883915" w:rsidRDefault="00883915">
      <w:pPr>
        <w:spacing w:after="0" w:line="360" w:lineRule="auto"/>
        <w:ind w:firstLine="284"/>
      </w:pPr>
    </w:p>
    <w:sectPr w:rsidR="00883915">
      <w:headerReference w:type="defaul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AA" w:rsidRDefault="00B601AA">
      <w:pPr>
        <w:spacing w:after="0" w:line="240" w:lineRule="auto"/>
      </w:pPr>
      <w:r>
        <w:separator/>
      </w:r>
    </w:p>
  </w:endnote>
  <w:endnote w:type="continuationSeparator" w:id="0">
    <w:p w:rsidR="00B601AA" w:rsidRDefault="00B6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AA" w:rsidRDefault="00B601AA">
      <w:pPr>
        <w:spacing w:after="0" w:line="240" w:lineRule="auto"/>
      </w:pPr>
      <w:r>
        <w:separator/>
      </w:r>
    </w:p>
  </w:footnote>
  <w:footnote w:type="continuationSeparator" w:id="0">
    <w:p w:rsidR="00B601AA" w:rsidRDefault="00B6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15" w:rsidRDefault="00295C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712595" cy="716280"/>
          <wp:effectExtent l="0" t="0" r="0" b="0"/>
          <wp:docPr id="1" name="image1.png" descr="logoUNQ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UNQ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259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3915"/>
    <w:rsid w:val="00295C3E"/>
    <w:rsid w:val="00300574"/>
    <w:rsid w:val="003034DE"/>
    <w:rsid w:val="00382E0F"/>
    <w:rsid w:val="00556B77"/>
    <w:rsid w:val="0058274A"/>
    <w:rsid w:val="00637AC1"/>
    <w:rsid w:val="007658C8"/>
    <w:rsid w:val="00883915"/>
    <w:rsid w:val="00B601AA"/>
    <w:rsid w:val="00B83474"/>
    <w:rsid w:val="00C1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ruela.com/archivos/fragmentos/SIUNANOCHEDEINVIERNO.pdf" TargetMode="External"/><Relationship Id="rId13" Type="http://schemas.openxmlformats.org/officeDocument/2006/relationships/hyperlink" Target="https://www.youtube.com/watch?v=c-0tEvw1i4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daddepublicaciones.web.unq.edu.ar/wp-content/uploads/sites/46/2017/03/leeryEscribirTextosDeCienciasSociales-AnaliaReale.pdf" TargetMode="External"/><Relationship Id="rId12" Type="http://schemas.openxmlformats.org/officeDocument/2006/relationships/hyperlink" Target="https://tallerdesemio.files.wordpress.com/2016/03/el-lector-y-sus-lc3admites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entrodeescrituravirtual.files.wordpress.com/2010/03/libro_taller_semio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newleftreview.es/issues/3/articles/franco-moretti-conjeturas-sobre-la-literatura-mund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anfibia.com/cronica/moretti-el-programador-de-la-literatura-universal/" TargetMode="External"/><Relationship Id="rId14" Type="http://schemas.openxmlformats.org/officeDocument/2006/relationships/hyperlink" Target="http://guillermomartinezweb.blogspot.com/2011/06/elogio-de-la-dificulta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1127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</dc:creator>
  <cp:lastModifiedBy>alonso.marisai@gmail.com</cp:lastModifiedBy>
  <cp:revision>7</cp:revision>
  <dcterms:created xsi:type="dcterms:W3CDTF">2021-09-09T14:13:00Z</dcterms:created>
  <dcterms:modified xsi:type="dcterms:W3CDTF">2021-10-25T21:58:00Z</dcterms:modified>
</cp:coreProperties>
</file>